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A1C93">
      <w:pPr>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1</w:t>
      </w:r>
    </w:p>
    <w:p w14:paraId="08EA5D6E">
      <w:pPr>
        <w:keepNext w:val="0"/>
        <w:keepLines w:val="0"/>
        <w:pageBreakBefore w:val="0"/>
        <w:widowControl/>
        <w:kinsoku/>
        <w:wordWrap/>
        <w:overflowPunct/>
        <w:topLinePunct w:val="0"/>
        <w:bidi w:val="0"/>
        <w:spacing w:line="560" w:lineRule="exact"/>
        <w:jc w:val="center"/>
        <w:textAlignment w:val="auto"/>
        <w:rPr>
          <w:rFonts w:hint="eastAsia" w:ascii="方正小标宋简体" w:hAnsi="黑体" w:eastAsia="方正小标宋简体" w:cs="宋体"/>
          <w:kern w:val="0"/>
          <w:sz w:val="44"/>
          <w:szCs w:val="44"/>
        </w:rPr>
      </w:pPr>
    </w:p>
    <w:p w14:paraId="45D31B99">
      <w:pPr>
        <w:keepNext w:val="0"/>
        <w:keepLines w:val="0"/>
        <w:pageBreakBefore w:val="0"/>
        <w:widowControl/>
        <w:kinsoku/>
        <w:wordWrap/>
        <w:overflowPunct/>
        <w:topLinePunct w:val="0"/>
        <w:bidi w:val="0"/>
        <w:spacing w:line="560" w:lineRule="exact"/>
        <w:jc w:val="center"/>
        <w:textAlignment w:val="auto"/>
        <w:rPr>
          <w:rFonts w:ascii="方正小标宋简体" w:hAnsi="黑体" w:eastAsia="方正小标宋简体" w:cs="宋体"/>
          <w:kern w:val="0"/>
          <w:sz w:val="44"/>
          <w:szCs w:val="44"/>
        </w:rPr>
      </w:pPr>
      <w:r>
        <w:rPr>
          <w:rFonts w:hint="eastAsia" w:ascii="方正小标宋简体" w:hAnsi="黑体" w:eastAsia="方正小标宋简体" w:cs="宋体"/>
          <w:kern w:val="0"/>
          <w:sz w:val="44"/>
          <w:szCs w:val="44"/>
        </w:rPr>
        <w:t>撰写模板（</w:t>
      </w:r>
      <w:r>
        <w:rPr>
          <w:rFonts w:hint="eastAsia" w:ascii="方正小标宋简体" w:hAnsi="黑体" w:eastAsia="方正小标宋简体" w:cs="宋体"/>
          <w:kern w:val="0"/>
          <w:sz w:val="44"/>
          <w:szCs w:val="44"/>
          <w:lang w:val="en-US" w:eastAsia="zh-CN"/>
        </w:rPr>
        <w:t>教学单位</w:t>
      </w:r>
      <w:r>
        <w:rPr>
          <w:rFonts w:hint="eastAsia" w:ascii="方正小标宋简体" w:hAnsi="黑体" w:eastAsia="方正小标宋简体" w:cs="宋体"/>
          <w:kern w:val="0"/>
          <w:sz w:val="44"/>
          <w:szCs w:val="44"/>
        </w:rPr>
        <w:t>）</w:t>
      </w:r>
    </w:p>
    <w:p w14:paraId="1BDF0B6A">
      <w:pPr>
        <w:keepNext w:val="0"/>
        <w:keepLines w:val="0"/>
        <w:pageBreakBefore w:val="0"/>
        <w:widowControl/>
        <w:kinsoku/>
        <w:wordWrap/>
        <w:overflowPunct/>
        <w:topLinePunct w:val="0"/>
        <w:bidi w:val="0"/>
        <w:spacing w:line="560" w:lineRule="exact"/>
        <w:ind w:firstLine="200"/>
        <w:jc w:val="center"/>
        <w:textAlignment w:val="auto"/>
        <w:rPr>
          <w:rFonts w:ascii="仿宋_GB2312" w:hAnsi="楷体" w:eastAsia="仿宋_GB2312" w:cs="宋体"/>
          <w:kern w:val="0"/>
          <w:sz w:val="32"/>
          <w:szCs w:val="32"/>
        </w:rPr>
      </w:pPr>
    </w:p>
    <w:p w14:paraId="162E3640">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ascii="黑体" w:hAnsi="黑体" w:eastAsia="黑体" w:cs="Times New Roman"/>
          <w:sz w:val="32"/>
          <w:szCs w:val="32"/>
        </w:rPr>
      </w:pPr>
      <w:r>
        <w:rPr>
          <w:rFonts w:hint="eastAsia" w:ascii="黑体" w:hAnsi="黑体" w:eastAsia="黑体" w:cs="Times New Roman"/>
          <w:sz w:val="32"/>
          <w:szCs w:val="32"/>
        </w:rPr>
        <w:t>一、标题</w:t>
      </w:r>
    </w:p>
    <w:p w14:paraId="780B1440">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ascii="黑体" w:hAnsi="黑体" w:eastAsia="黑体" w:cs="Times New Roman"/>
          <w:sz w:val="32"/>
          <w:szCs w:val="32"/>
          <w:highlight w:val="yellow"/>
        </w:rPr>
      </w:pPr>
      <w:r>
        <w:rPr>
          <w:rFonts w:hint="eastAsia" w:ascii="仿宋_GB2312" w:hAnsi="楷体" w:eastAsia="仿宋_GB2312" w:cs="宋体"/>
          <w:kern w:val="0"/>
          <w:sz w:val="32"/>
          <w:szCs w:val="32"/>
          <w:highlight w:val="none"/>
        </w:rPr>
        <w:t>标题用</w:t>
      </w:r>
      <w:r>
        <w:rPr>
          <w:rFonts w:hint="eastAsia" w:ascii="仿宋_GB2312" w:hAnsi="楷体" w:eastAsia="仿宋_GB2312" w:cs="宋体"/>
          <w:kern w:val="0"/>
          <w:sz w:val="32"/>
          <w:szCs w:val="32"/>
          <w:highlight w:val="none"/>
          <w:lang w:val="en-US" w:eastAsia="zh-CN"/>
        </w:rPr>
        <w:t>三</w:t>
      </w:r>
      <w:r>
        <w:rPr>
          <w:rFonts w:hint="eastAsia" w:ascii="仿宋_GB2312" w:hAnsi="楷体" w:eastAsia="仿宋_GB2312" w:cs="宋体"/>
          <w:kern w:val="0"/>
          <w:sz w:val="32"/>
          <w:szCs w:val="32"/>
          <w:highlight w:val="none"/>
        </w:rPr>
        <w:t>号</w:t>
      </w:r>
      <w:r>
        <w:rPr>
          <w:rFonts w:hint="eastAsia" w:ascii="仿宋_GB2312" w:hAnsi="楷体" w:eastAsia="仿宋_GB2312" w:cs="宋体"/>
          <w:kern w:val="0"/>
          <w:sz w:val="32"/>
          <w:szCs w:val="32"/>
          <w:highlight w:val="none"/>
          <w:lang w:val="en-US" w:eastAsia="zh-CN"/>
        </w:rPr>
        <w:t>方正小标宋简体，居中，不加粗</w:t>
      </w:r>
      <w:r>
        <w:rPr>
          <w:rFonts w:hint="eastAsia" w:ascii="仿宋_GB2312" w:hAnsi="楷体" w:eastAsia="仿宋_GB2312" w:cs="宋体"/>
          <w:kern w:val="0"/>
          <w:sz w:val="32"/>
          <w:szCs w:val="32"/>
          <w:highlight w:val="none"/>
        </w:rPr>
        <w:t>。</w:t>
      </w:r>
    </w:p>
    <w:p w14:paraId="55A56D95">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二、条目标题</w:t>
      </w:r>
    </w:p>
    <w:p w14:paraId="018DE48F">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_GB2312" w:hAnsi="楷体" w:eastAsia="仿宋_GB2312" w:cs="宋体"/>
          <w:kern w:val="0"/>
          <w:sz w:val="32"/>
          <w:szCs w:val="32"/>
        </w:rPr>
      </w:pPr>
      <w:r>
        <w:rPr>
          <w:rFonts w:hint="eastAsia" w:ascii="仿宋_GB2312" w:hAnsi="楷体" w:eastAsia="仿宋_GB2312" w:cs="宋体"/>
          <w:kern w:val="0"/>
          <w:sz w:val="32"/>
          <w:szCs w:val="32"/>
        </w:rPr>
        <w:t>各单位、各部门根据</w:t>
      </w:r>
      <w:r>
        <w:rPr>
          <w:rFonts w:ascii="仿宋_GB2312" w:hAnsi="楷体" w:eastAsia="仿宋_GB2312" w:cs="宋体"/>
          <w:kern w:val="0"/>
          <w:sz w:val="32"/>
          <w:szCs w:val="32"/>
        </w:rPr>
        <w:t>202</w:t>
      </w:r>
      <w:r>
        <w:rPr>
          <w:rFonts w:hint="eastAsia" w:ascii="仿宋_GB2312" w:hAnsi="楷体" w:eastAsia="仿宋_GB2312" w:cs="宋体"/>
          <w:kern w:val="0"/>
          <w:sz w:val="32"/>
          <w:szCs w:val="32"/>
          <w:lang w:val="en-US" w:eastAsia="zh-CN"/>
        </w:rPr>
        <w:t>4</w:t>
      </w:r>
      <w:r>
        <w:rPr>
          <w:rFonts w:hint="eastAsia" w:ascii="仿宋_GB2312" w:hAnsi="楷体" w:eastAsia="仿宋_GB2312" w:cs="宋体"/>
          <w:kern w:val="0"/>
          <w:sz w:val="32"/>
          <w:szCs w:val="32"/>
        </w:rPr>
        <w:t>年工作总结，将重点、亮点和特色工作列出分目标题。切忌脱离部门年度工作总结由各个科室将具体工作碎片化罗列甚至漏项或重复。</w:t>
      </w:r>
    </w:p>
    <w:p w14:paraId="593E40A8">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ascii="仿宋_GB2312" w:hAnsi="楷体" w:eastAsia="仿宋_GB2312" w:cs="宋体"/>
          <w:kern w:val="0"/>
          <w:sz w:val="32"/>
          <w:szCs w:val="32"/>
        </w:rPr>
      </w:pPr>
      <w:r>
        <w:rPr>
          <w:rFonts w:hint="eastAsia" w:ascii="黑体" w:hAnsi="黑体" w:eastAsia="黑体" w:cs="Times New Roman"/>
          <w:sz w:val="32"/>
          <w:szCs w:val="32"/>
        </w:rPr>
        <w:t>三、正文</w:t>
      </w:r>
    </w:p>
    <w:p w14:paraId="15A351B6">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按照年鉴规范撰写文稿。正文使用</w:t>
      </w:r>
      <w:r>
        <w:rPr>
          <w:rFonts w:ascii="仿宋_GB2312" w:hAnsi="楷体" w:eastAsia="仿宋_GB2312" w:cs="宋体"/>
          <w:kern w:val="0"/>
          <w:sz w:val="32"/>
          <w:szCs w:val="32"/>
          <w:highlight w:val="none"/>
        </w:rPr>
        <w:t>5</w:t>
      </w:r>
      <w:r>
        <w:rPr>
          <w:rFonts w:hint="eastAsia" w:ascii="仿宋_GB2312" w:hAnsi="楷体" w:eastAsia="仿宋_GB2312" w:cs="宋体"/>
          <w:kern w:val="0"/>
          <w:sz w:val="32"/>
          <w:szCs w:val="32"/>
          <w:highlight w:val="none"/>
        </w:rPr>
        <w:t>号宋体，字间距用“标准”，行距</w:t>
      </w:r>
      <w:r>
        <w:rPr>
          <w:rFonts w:hint="eastAsia" w:ascii="仿宋_GB2312" w:hAnsi="楷体" w:eastAsia="仿宋_GB2312" w:cs="宋体"/>
          <w:kern w:val="0"/>
          <w:sz w:val="32"/>
          <w:szCs w:val="32"/>
          <w:highlight w:val="none"/>
          <w:lang w:val="en-US" w:eastAsia="zh-CN"/>
        </w:rPr>
        <w:t>固定值28</w:t>
      </w:r>
      <w:r>
        <w:rPr>
          <w:rFonts w:hint="eastAsia" w:ascii="仿宋_GB2312" w:hAnsi="楷体" w:eastAsia="仿宋_GB2312" w:cs="宋体"/>
          <w:kern w:val="0"/>
          <w:sz w:val="32"/>
          <w:szCs w:val="32"/>
          <w:highlight w:val="none"/>
        </w:rPr>
        <w:t>。页边距上下</w:t>
      </w:r>
      <w:r>
        <w:rPr>
          <w:rFonts w:hint="eastAsia" w:ascii="仿宋_GB2312" w:hAnsi="楷体" w:eastAsia="仿宋_GB2312" w:cs="宋体"/>
          <w:kern w:val="0"/>
          <w:sz w:val="32"/>
          <w:szCs w:val="32"/>
          <w:highlight w:val="none"/>
          <w:lang w:val="en-US" w:eastAsia="zh-CN"/>
        </w:rPr>
        <w:t>为2.54cm，上下为3.18cm。</w:t>
      </w:r>
    </w:p>
    <w:p w14:paraId="6354BA53">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四、格式模板</w:t>
      </w:r>
    </w:p>
    <w:p w14:paraId="3DC4422F">
      <w:pPr>
        <w:keepNext w:val="0"/>
        <w:keepLines w:val="0"/>
        <w:pageBreakBefore w:val="0"/>
        <w:kinsoku/>
        <w:wordWrap/>
        <w:overflowPunct/>
        <w:topLinePunct w:val="0"/>
        <w:bidi w:val="0"/>
        <w:spacing w:line="560" w:lineRule="exact"/>
        <w:jc w:val="left"/>
        <w:textAlignment w:val="auto"/>
        <w:rPr>
          <w:rFonts w:ascii="宋体" w:hAnsi="Calibri" w:eastAsia="宋体" w:cs="宋体"/>
          <w:color w:val="000000"/>
          <w:szCs w:val="21"/>
        </w:rPr>
      </w:pPr>
    </w:p>
    <w:p w14:paraId="166AD722">
      <w:pPr>
        <w:keepNext w:val="0"/>
        <w:keepLines w:val="0"/>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color w:val="000000"/>
          <w:sz w:val="32"/>
          <w:szCs w:val="32"/>
          <w:lang w:val="en-US" w:eastAsia="zh-CN"/>
        </w:rPr>
      </w:pPr>
      <w:bookmarkStart w:id="0" w:name="OLE_LINK1"/>
      <w:r>
        <w:rPr>
          <w:rFonts w:hint="eastAsia" w:ascii="方正小标宋简体" w:hAnsi="方正小标宋简体" w:eastAsia="方正小标宋简体" w:cs="方正小标宋简体"/>
          <w:color w:val="000000"/>
          <w:sz w:val="32"/>
          <w:szCs w:val="32"/>
          <w:lang w:val="en-US" w:eastAsia="zh-CN"/>
        </w:rPr>
        <w:t>****学院</w:t>
      </w:r>
      <w:bookmarkEnd w:id="0"/>
    </w:p>
    <w:p w14:paraId="6CA28CEC">
      <w:pPr>
        <w:keepNext w:val="0"/>
        <w:keepLines w:val="0"/>
        <w:pageBreakBefore w:val="0"/>
        <w:numPr>
          <w:ilvl w:val="0"/>
          <w:numId w:val="0"/>
        </w:numPr>
        <w:kinsoku/>
        <w:wordWrap/>
        <w:overflowPunct/>
        <w:topLinePunct w:val="0"/>
        <w:bidi w:val="0"/>
        <w:spacing w:line="560" w:lineRule="exact"/>
        <w:ind w:firstLine="422" w:firstLineChars="200"/>
        <w:jc w:val="left"/>
        <w:textAlignment w:val="auto"/>
        <w:rPr>
          <w:rFonts w:hint="eastAsia" w:ascii="宋体" w:hAnsi="Calibri" w:eastAsia="宋体" w:cs="宋体"/>
          <w:b/>
          <w:bCs/>
          <w:color w:val="000000"/>
          <w:szCs w:val="21"/>
          <w:lang w:val="en-US" w:eastAsia="zh-CN"/>
        </w:rPr>
      </w:pPr>
      <w:r>
        <w:rPr>
          <w:rFonts w:hint="eastAsia" w:ascii="宋体" w:hAnsi="Calibri" w:eastAsia="宋体" w:cs="宋体"/>
          <w:b/>
          <w:bCs/>
          <w:color w:val="000000"/>
          <w:kern w:val="2"/>
          <w:sz w:val="21"/>
          <w:szCs w:val="21"/>
          <w:lang w:val="en-US" w:eastAsia="zh-CN" w:bidi="ar-SA"/>
        </w:rPr>
        <w:t>一、</w:t>
      </w:r>
      <w:r>
        <w:rPr>
          <w:rFonts w:hint="eastAsia" w:ascii="宋体" w:hAnsi="Calibri" w:eastAsia="宋体" w:cs="宋体"/>
          <w:b/>
          <w:bCs/>
          <w:color w:val="000000"/>
          <w:szCs w:val="21"/>
          <w:lang w:val="en-US" w:eastAsia="zh-CN"/>
        </w:rPr>
        <w:t>基本情况（全年工作概述）</w:t>
      </w:r>
    </w:p>
    <w:p w14:paraId="574185CC">
      <w:pPr>
        <w:keepNext w:val="0"/>
        <w:keepLines w:val="0"/>
        <w:pageBreakBefore w:val="0"/>
        <w:numPr>
          <w:ilvl w:val="0"/>
          <w:numId w:val="0"/>
        </w:numPr>
        <w:kinsoku/>
        <w:wordWrap/>
        <w:overflowPunct/>
        <w:topLinePunct w:val="0"/>
        <w:bidi w:val="0"/>
        <w:spacing w:line="560" w:lineRule="exact"/>
        <w:ind w:firstLine="422" w:firstLineChars="200"/>
        <w:jc w:val="left"/>
        <w:textAlignment w:val="auto"/>
        <w:rPr>
          <w:rFonts w:hint="default" w:ascii="宋体" w:hAnsi="Calibri" w:eastAsia="宋体" w:cs="宋体"/>
          <w:b/>
          <w:bCs/>
          <w:color w:val="000000"/>
          <w:szCs w:val="21"/>
          <w:lang w:val="en-US" w:eastAsia="zh-CN"/>
        </w:rPr>
      </w:pPr>
      <w:bookmarkStart w:id="2" w:name="_GoBack"/>
      <w:bookmarkEnd w:id="2"/>
      <w:r>
        <w:rPr>
          <w:rFonts w:hint="eastAsia" w:ascii="宋体" w:hAnsi="Calibri" w:eastAsia="宋体" w:cs="宋体"/>
          <w:b/>
          <w:bCs/>
          <w:color w:val="000000"/>
          <w:kern w:val="2"/>
          <w:sz w:val="21"/>
          <w:szCs w:val="21"/>
          <w:lang w:val="en-US" w:eastAsia="zh-CN" w:bidi="ar-SA"/>
        </w:rPr>
        <w:t>二、</w:t>
      </w:r>
      <w:r>
        <w:rPr>
          <w:rFonts w:hint="eastAsia" w:ascii="宋体" w:hAnsi="Calibri" w:eastAsia="宋体" w:cs="宋体"/>
          <w:b/>
          <w:bCs/>
          <w:color w:val="000000"/>
          <w:szCs w:val="21"/>
          <w:lang w:val="en-US" w:eastAsia="zh-CN"/>
        </w:rPr>
        <w:t>党建工作</w:t>
      </w:r>
    </w:p>
    <w:p w14:paraId="775592A9">
      <w:pPr>
        <w:keepNext w:val="0"/>
        <w:keepLines w:val="0"/>
        <w:pageBreakBefore w:val="0"/>
        <w:numPr>
          <w:ilvl w:val="0"/>
          <w:numId w:val="0"/>
        </w:numPr>
        <w:kinsoku/>
        <w:wordWrap/>
        <w:overflowPunct/>
        <w:topLinePunct w:val="0"/>
        <w:bidi w:val="0"/>
        <w:spacing w:line="560" w:lineRule="exact"/>
        <w:ind w:firstLine="420" w:firstLineChars="200"/>
        <w:jc w:val="left"/>
        <w:textAlignment w:val="auto"/>
        <w:rPr>
          <w:rFonts w:hint="eastAsia" w:ascii="宋体" w:hAnsi="Calibri" w:eastAsia="宋体" w:cs="宋体"/>
          <w:b w:val="0"/>
          <w:bCs w:val="0"/>
          <w:color w:val="000000"/>
          <w:szCs w:val="21"/>
          <w:lang w:val="en-US" w:eastAsia="zh-CN"/>
        </w:rPr>
      </w:pPr>
      <w:r>
        <w:rPr>
          <w:rFonts w:hint="eastAsia" w:ascii="宋体" w:hAnsi="Calibri" w:eastAsia="宋体" w:cs="宋体"/>
          <w:b w:val="0"/>
          <w:bCs w:val="0"/>
          <w:color w:val="000000"/>
          <w:szCs w:val="21"/>
          <w:lang w:val="en-US" w:eastAsia="zh-CN"/>
        </w:rPr>
        <w:t>学院共有教工党支部**个，教工党员**人；学生党支部**个，学生党员**人；新增党员**人，100%的双带头人担任党支部书记。</w:t>
      </w:r>
    </w:p>
    <w:p w14:paraId="4E4978CD">
      <w:pPr>
        <w:keepNext w:val="0"/>
        <w:keepLines w:val="0"/>
        <w:pageBreakBefore w:val="0"/>
        <w:numPr>
          <w:ilvl w:val="0"/>
          <w:numId w:val="0"/>
        </w:numPr>
        <w:kinsoku/>
        <w:wordWrap/>
        <w:overflowPunct/>
        <w:topLinePunct w:val="0"/>
        <w:bidi w:val="0"/>
        <w:spacing w:line="560" w:lineRule="exact"/>
        <w:ind w:firstLine="420" w:firstLineChars="200"/>
        <w:jc w:val="left"/>
        <w:textAlignment w:val="auto"/>
        <w:rPr>
          <w:rFonts w:hint="eastAsia" w:ascii="宋体" w:hAnsi="Calibri" w:eastAsia="宋体" w:cs="宋体"/>
          <w:b w:val="0"/>
          <w:bCs w:val="0"/>
          <w:color w:val="C00000"/>
          <w:szCs w:val="21"/>
          <w:lang w:val="en-US" w:eastAsia="zh-CN"/>
        </w:rPr>
      </w:pPr>
      <w:r>
        <w:rPr>
          <w:rFonts w:hint="eastAsia" w:ascii="宋体" w:hAnsi="Calibri" w:eastAsia="宋体" w:cs="宋体"/>
          <w:b w:val="0"/>
          <w:bCs w:val="0"/>
          <w:color w:val="C00000"/>
          <w:szCs w:val="21"/>
          <w:lang w:val="en-US" w:eastAsia="zh-CN"/>
        </w:rPr>
        <w:t>党建具体工作等。</w:t>
      </w:r>
    </w:p>
    <w:p w14:paraId="4C86745E">
      <w:pPr>
        <w:keepNext w:val="0"/>
        <w:keepLines w:val="0"/>
        <w:pageBreakBefore w:val="0"/>
        <w:numPr>
          <w:ilvl w:val="0"/>
          <w:numId w:val="0"/>
        </w:numPr>
        <w:kinsoku/>
        <w:wordWrap/>
        <w:overflowPunct/>
        <w:topLinePunct w:val="0"/>
        <w:bidi w:val="0"/>
        <w:spacing w:line="560" w:lineRule="exact"/>
        <w:ind w:firstLine="422" w:firstLineChars="200"/>
        <w:jc w:val="left"/>
        <w:textAlignment w:val="auto"/>
        <w:rPr>
          <w:rFonts w:hint="default" w:ascii="宋体" w:hAnsi="Calibri" w:eastAsia="宋体" w:cs="宋体"/>
          <w:b/>
          <w:bCs/>
          <w:color w:val="000000"/>
          <w:szCs w:val="21"/>
          <w:lang w:val="en-US" w:eastAsia="zh-CN"/>
        </w:rPr>
      </w:pPr>
      <w:r>
        <w:rPr>
          <w:rFonts w:hint="eastAsia" w:ascii="宋体" w:hAnsi="Calibri" w:eastAsia="宋体" w:cs="宋体"/>
          <w:b/>
          <w:bCs/>
          <w:color w:val="000000"/>
          <w:kern w:val="2"/>
          <w:sz w:val="21"/>
          <w:szCs w:val="21"/>
          <w:lang w:val="en-US" w:eastAsia="zh-CN" w:bidi="ar-SA"/>
        </w:rPr>
        <w:t>三、</w:t>
      </w:r>
      <w:r>
        <w:rPr>
          <w:rFonts w:hint="eastAsia" w:ascii="宋体" w:hAnsi="Calibri" w:eastAsia="宋体" w:cs="宋体"/>
          <w:b/>
          <w:bCs/>
          <w:color w:val="000000"/>
          <w:szCs w:val="21"/>
          <w:lang w:val="en-US" w:eastAsia="zh-CN"/>
        </w:rPr>
        <w:t>教学工作</w:t>
      </w:r>
    </w:p>
    <w:p w14:paraId="6A318540">
      <w:pPr>
        <w:keepNext w:val="0"/>
        <w:keepLines w:val="0"/>
        <w:pageBreakBefore w:val="0"/>
        <w:numPr>
          <w:ilvl w:val="0"/>
          <w:numId w:val="0"/>
        </w:numPr>
        <w:kinsoku/>
        <w:wordWrap/>
        <w:overflowPunct/>
        <w:topLinePunct w:val="0"/>
        <w:bidi w:val="0"/>
        <w:spacing w:line="560" w:lineRule="exact"/>
        <w:ind w:firstLine="420" w:firstLineChars="200"/>
        <w:jc w:val="left"/>
        <w:textAlignment w:val="auto"/>
        <w:rPr>
          <w:rFonts w:hint="default" w:ascii="宋体" w:hAnsi="Calibri" w:eastAsia="宋体" w:cs="宋体"/>
          <w:b w:val="0"/>
          <w:bCs w:val="0"/>
          <w:color w:val="000000"/>
          <w:szCs w:val="21"/>
          <w:lang w:val="en-US" w:eastAsia="zh-CN"/>
        </w:rPr>
      </w:pPr>
      <w:r>
        <w:rPr>
          <w:rFonts w:hint="eastAsia" w:ascii="宋体" w:hAnsi="Calibri" w:eastAsia="宋体" w:cs="宋体"/>
          <w:b w:val="0"/>
          <w:bCs w:val="0"/>
          <w:color w:val="000000"/>
          <w:szCs w:val="21"/>
          <w:lang w:val="en-US" w:eastAsia="zh-CN"/>
        </w:rPr>
        <w:t>1.教学工作</w:t>
      </w:r>
    </w:p>
    <w:p w14:paraId="43E36E9F">
      <w:pPr>
        <w:keepNext w:val="0"/>
        <w:keepLines w:val="0"/>
        <w:pageBreakBefore w:val="0"/>
        <w:numPr>
          <w:ilvl w:val="0"/>
          <w:numId w:val="0"/>
        </w:numPr>
        <w:kinsoku/>
        <w:wordWrap/>
        <w:overflowPunct/>
        <w:topLinePunct w:val="0"/>
        <w:bidi w:val="0"/>
        <w:spacing w:line="560" w:lineRule="exact"/>
        <w:ind w:firstLine="420" w:firstLineChars="200"/>
        <w:jc w:val="left"/>
        <w:textAlignment w:val="auto"/>
        <w:rPr>
          <w:rFonts w:hint="eastAsia" w:ascii="宋体" w:hAnsi="Calibri" w:eastAsia="宋体" w:cs="宋体"/>
          <w:b w:val="0"/>
          <w:bCs w:val="0"/>
          <w:color w:val="C00000"/>
          <w:szCs w:val="21"/>
          <w:lang w:val="en-US" w:eastAsia="zh-CN"/>
        </w:rPr>
      </w:pPr>
      <w:r>
        <w:rPr>
          <w:rFonts w:hint="eastAsia" w:ascii="宋体" w:hAnsi="Calibri" w:eastAsia="宋体" w:cs="宋体"/>
          <w:b w:val="0"/>
          <w:bCs w:val="0"/>
          <w:color w:val="C00000"/>
          <w:szCs w:val="21"/>
          <w:lang w:val="en-US" w:eastAsia="zh-CN"/>
        </w:rPr>
        <w:t>内容包括但不限于学院在教学改革、人才培养方案、专业建设、课程设置、质量工程、教学立项与研究、教学管理等方面取得的成绩。</w:t>
      </w:r>
    </w:p>
    <w:p w14:paraId="3D0FE440">
      <w:pPr>
        <w:keepNext w:val="0"/>
        <w:keepLines w:val="0"/>
        <w:pageBreakBefore w:val="0"/>
        <w:numPr>
          <w:ilvl w:val="0"/>
          <w:numId w:val="0"/>
        </w:numPr>
        <w:kinsoku/>
        <w:wordWrap/>
        <w:overflowPunct/>
        <w:topLinePunct w:val="0"/>
        <w:bidi w:val="0"/>
        <w:spacing w:line="560" w:lineRule="exact"/>
        <w:ind w:firstLine="420" w:firstLineChars="200"/>
        <w:jc w:val="left"/>
        <w:textAlignment w:val="auto"/>
        <w:rPr>
          <w:rFonts w:hint="eastAsia" w:ascii="宋体" w:hAnsi="Calibri" w:eastAsia="宋体" w:cs="宋体"/>
          <w:b w:val="0"/>
          <w:bCs w:val="0"/>
          <w:color w:val="auto"/>
          <w:szCs w:val="21"/>
          <w:lang w:val="en-US" w:eastAsia="zh-CN"/>
        </w:rPr>
      </w:pPr>
      <w:r>
        <w:rPr>
          <w:rFonts w:hint="eastAsia" w:ascii="宋体" w:hAnsi="Calibri" w:eastAsia="宋体" w:cs="宋体"/>
          <w:b w:val="0"/>
          <w:bCs w:val="0"/>
          <w:color w:val="auto"/>
          <w:kern w:val="2"/>
          <w:sz w:val="21"/>
          <w:szCs w:val="21"/>
          <w:lang w:val="en-US" w:eastAsia="zh-CN" w:bidi="ar-SA"/>
        </w:rPr>
        <w:t>2.</w:t>
      </w:r>
      <w:r>
        <w:rPr>
          <w:rFonts w:hint="eastAsia" w:ascii="宋体" w:hAnsi="Calibri" w:eastAsia="宋体" w:cs="宋体"/>
          <w:b w:val="0"/>
          <w:bCs w:val="0"/>
          <w:color w:val="auto"/>
          <w:szCs w:val="21"/>
          <w:lang w:val="en-US" w:eastAsia="zh-CN"/>
        </w:rPr>
        <w:t>实验室建设和管理工作</w:t>
      </w:r>
    </w:p>
    <w:p w14:paraId="4D88E1D5">
      <w:pPr>
        <w:keepNext w:val="0"/>
        <w:keepLines w:val="0"/>
        <w:pageBreakBefore w:val="0"/>
        <w:numPr>
          <w:ilvl w:val="0"/>
          <w:numId w:val="0"/>
        </w:numPr>
        <w:kinsoku/>
        <w:wordWrap/>
        <w:overflowPunct/>
        <w:topLinePunct w:val="0"/>
        <w:bidi w:val="0"/>
        <w:spacing w:line="560" w:lineRule="exact"/>
        <w:ind w:firstLine="420" w:firstLineChars="200"/>
        <w:jc w:val="left"/>
        <w:textAlignment w:val="auto"/>
        <w:rPr>
          <w:rFonts w:hint="default" w:ascii="宋体" w:hAnsi="Calibri" w:eastAsia="宋体" w:cs="宋体"/>
          <w:b w:val="0"/>
          <w:bCs w:val="0"/>
          <w:color w:val="C00000"/>
          <w:szCs w:val="21"/>
          <w:lang w:val="en-US" w:eastAsia="zh-CN"/>
        </w:rPr>
      </w:pPr>
      <w:r>
        <w:rPr>
          <w:rFonts w:hint="eastAsia" w:ascii="宋体" w:hAnsi="Calibri" w:eastAsia="宋体" w:cs="宋体"/>
          <w:b w:val="0"/>
          <w:bCs w:val="0"/>
          <w:color w:val="C00000"/>
          <w:szCs w:val="21"/>
          <w:lang w:val="en-US" w:eastAsia="zh-CN"/>
        </w:rPr>
        <w:t>内容包括但不限于</w:t>
      </w:r>
      <w:r>
        <w:rPr>
          <w:rFonts w:hint="default" w:ascii="宋体" w:hAnsi="Calibri" w:eastAsia="宋体" w:cs="宋体"/>
          <w:b w:val="0"/>
          <w:bCs w:val="0"/>
          <w:color w:val="C00000"/>
          <w:szCs w:val="21"/>
          <w:lang w:val="en-US" w:eastAsia="zh-CN"/>
        </w:rPr>
        <w:t>实验室建设项目、实验教学、设备采购与运行等。</w:t>
      </w:r>
    </w:p>
    <w:p w14:paraId="3E3FB221">
      <w:pPr>
        <w:keepNext w:val="0"/>
        <w:keepLines w:val="0"/>
        <w:pageBreakBefore w:val="0"/>
        <w:numPr>
          <w:ilvl w:val="0"/>
          <w:numId w:val="0"/>
        </w:numPr>
        <w:kinsoku/>
        <w:wordWrap/>
        <w:overflowPunct/>
        <w:topLinePunct w:val="0"/>
        <w:bidi w:val="0"/>
        <w:spacing w:line="560" w:lineRule="exact"/>
        <w:ind w:firstLine="422" w:firstLineChars="200"/>
        <w:jc w:val="left"/>
        <w:textAlignment w:val="auto"/>
        <w:rPr>
          <w:rFonts w:hint="default" w:ascii="宋体" w:hAnsi="Calibri" w:eastAsia="宋体" w:cs="宋体"/>
          <w:b/>
          <w:bCs/>
          <w:color w:val="000000"/>
          <w:kern w:val="2"/>
          <w:sz w:val="21"/>
          <w:szCs w:val="21"/>
          <w:lang w:val="en-US" w:eastAsia="zh-CN" w:bidi="ar-SA"/>
        </w:rPr>
      </w:pPr>
      <w:r>
        <w:rPr>
          <w:rFonts w:hint="eastAsia" w:ascii="宋体" w:hAnsi="Calibri" w:eastAsia="宋体" w:cs="宋体"/>
          <w:b/>
          <w:bCs/>
          <w:color w:val="000000"/>
          <w:kern w:val="2"/>
          <w:sz w:val="21"/>
          <w:szCs w:val="21"/>
          <w:lang w:val="en-US" w:eastAsia="zh-CN" w:bidi="ar-SA"/>
        </w:rPr>
        <w:t>四、科研工作</w:t>
      </w:r>
    </w:p>
    <w:p w14:paraId="1054F4AE">
      <w:pPr>
        <w:keepNext w:val="0"/>
        <w:keepLines w:val="0"/>
        <w:pageBreakBefore w:val="0"/>
        <w:numPr>
          <w:ilvl w:val="0"/>
          <w:numId w:val="0"/>
        </w:numPr>
        <w:kinsoku/>
        <w:wordWrap/>
        <w:overflowPunct/>
        <w:topLinePunct w:val="0"/>
        <w:bidi w:val="0"/>
        <w:spacing w:line="560" w:lineRule="exact"/>
        <w:ind w:firstLine="420" w:firstLineChars="200"/>
        <w:jc w:val="left"/>
        <w:textAlignment w:val="auto"/>
        <w:rPr>
          <w:rFonts w:hint="eastAsia" w:ascii="宋体" w:hAnsi="Calibri" w:eastAsia="宋体" w:cs="宋体"/>
          <w:b w:val="0"/>
          <w:bCs w:val="0"/>
          <w:color w:val="C00000"/>
          <w:szCs w:val="21"/>
          <w:lang w:val="en-US" w:eastAsia="zh-CN"/>
        </w:rPr>
      </w:pPr>
      <w:r>
        <w:rPr>
          <w:rFonts w:hint="eastAsia" w:ascii="宋体" w:hAnsi="Calibri" w:eastAsia="宋体" w:cs="宋体"/>
          <w:b w:val="0"/>
          <w:bCs w:val="0"/>
          <w:color w:val="C00000"/>
          <w:szCs w:val="21"/>
          <w:lang w:val="en-US" w:eastAsia="zh-CN"/>
        </w:rPr>
        <w:t>内容包括但不限于科研立项、科研经费、科研成果、科研奖励、签署合作协议、科研成果推广与转化、交流与合作等方面取得的成绩。</w:t>
      </w:r>
    </w:p>
    <w:p w14:paraId="7EEFBFE6">
      <w:pPr>
        <w:keepNext w:val="0"/>
        <w:keepLines w:val="0"/>
        <w:pageBreakBefore w:val="0"/>
        <w:numPr>
          <w:ilvl w:val="0"/>
          <w:numId w:val="0"/>
        </w:numPr>
        <w:kinsoku/>
        <w:wordWrap/>
        <w:overflowPunct/>
        <w:topLinePunct w:val="0"/>
        <w:bidi w:val="0"/>
        <w:spacing w:line="560" w:lineRule="exact"/>
        <w:ind w:firstLine="422" w:firstLineChars="200"/>
        <w:jc w:val="left"/>
        <w:textAlignment w:val="auto"/>
        <w:rPr>
          <w:rFonts w:hint="eastAsia" w:ascii="宋体" w:hAnsi="Calibri" w:eastAsia="宋体" w:cs="宋体"/>
          <w:b/>
          <w:bCs/>
          <w:color w:val="000000"/>
          <w:kern w:val="2"/>
          <w:sz w:val="21"/>
          <w:szCs w:val="21"/>
          <w:lang w:val="en-US" w:eastAsia="zh-CN" w:bidi="ar-SA"/>
        </w:rPr>
      </w:pPr>
      <w:r>
        <w:rPr>
          <w:rFonts w:hint="eastAsia" w:ascii="宋体" w:hAnsi="Calibri" w:eastAsia="宋体" w:cs="宋体"/>
          <w:b/>
          <w:bCs/>
          <w:color w:val="000000"/>
          <w:kern w:val="2"/>
          <w:sz w:val="21"/>
          <w:szCs w:val="21"/>
          <w:lang w:val="en-US" w:eastAsia="zh-CN" w:bidi="ar-SA"/>
        </w:rPr>
        <w:t>五、学科建设</w:t>
      </w:r>
    </w:p>
    <w:p w14:paraId="4E44500E">
      <w:pPr>
        <w:keepNext w:val="0"/>
        <w:keepLines w:val="0"/>
        <w:pageBreakBefore w:val="0"/>
        <w:numPr>
          <w:ilvl w:val="0"/>
          <w:numId w:val="0"/>
        </w:numPr>
        <w:kinsoku/>
        <w:wordWrap/>
        <w:overflowPunct/>
        <w:topLinePunct w:val="0"/>
        <w:bidi w:val="0"/>
        <w:spacing w:line="560" w:lineRule="exact"/>
        <w:ind w:firstLine="420" w:firstLineChars="200"/>
        <w:jc w:val="left"/>
        <w:textAlignment w:val="auto"/>
        <w:rPr>
          <w:rFonts w:hint="default" w:ascii="宋体" w:hAnsi="Calibri" w:eastAsia="宋体" w:cs="宋体"/>
          <w:b w:val="0"/>
          <w:bCs w:val="0"/>
          <w:color w:val="C00000"/>
          <w:szCs w:val="21"/>
          <w:lang w:val="en-US" w:eastAsia="zh-CN"/>
        </w:rPr>
      </w:pPr>
      <w:r>
        <w:rPr>
          <w:rFonts w:hint="eastAsia" w:ascii="宋体" w:hAnsi="Calibri" w:eastAsia="宋体" w:cs="宋体"/>
          <w:b w:val="0"/>
          <w:bCs w:val="0"/>
          <w:color w:val="C00000"/>
          <w:szCs w:val="21"/>
          <w:lang w:val="en-US" w:eastAsia="zh-CN"/>
        </w:rPr>
        <w:t>内容包括但不限于</w:t>
      </w:r>
      <w:r>
        <w:rPr>
          <w:rFonts w:hint="default" w:ascii="宋体" w:hAnsi="Calibri" w:eastAsia="宋体" w:cs="宋体"/>
          <w:b w:val="0"/>
          <w:bCs w:val="0"/>
          <w:color w:val="C00000"/>
          <w:szCs w:val="21"/>
          <w:lang w:val="en-US" w:eastAsia="zh-CN"/>
        </w:rPr>
        <w:t>学科方向、学位点、团队、学科基地等方面的建设情况。</w:t>
      </w:r>
    </w:p>
    <w:p w14:paraId="5B459AB2">
      <w:pPr>
        <w:keepNext w:val="0"/>
        <w:keepLines w:val="0"/>
        <w:pageBreakBefore w:val="0"/>
        <w:numPr>
          <w:ilvl w:val="0"/>
          <w:numId w:val="0"/>
        </w:numPr>
        <w:kinsoku/>
        <w:wordWrap/>
        <w:overflowPunct/>
        <w:topLinePunct w:val="0"/>
        <w:bidi w:val="0"/>
        <w:spacing w:line="560" w:lineRule="exact"/>
        <w:ind w:firstLine="422" w:firstLineChars="200"/>
        <w:jc w:val="left"/>
        <w:textAlignment w:val="auto"/>
        <w:rPr>
          <w:rFonts w:hint="default" w:ascii="宋体" w:hAnsi="Calibri" w:eastAsia="宋体" w:cs="宋体"/>
          <w:b/>
          <w:bCs/>
          <w:color w:val="000000"/>
          <w:kern w:val="2"/>
          <w:sz w:val="21"/>
          <w:szCs w:val="21"/>
          <w:lang w:val="en-US" w:eastAsia="zh-CN" w:bidi="ar-SA"/>
        </w:rPr>
      </w:pPr>
      <w:r>
        <w:rPr>
          <w:rFonts w:hint="eastAsia" w:ascii="宋体" w:hAnsi="Calibri" w:eastAsia="宋体" w:cs="宋体"/>
          <w:b/>
          <w:bCs/>
          <w:color w:val="000000"/>
          <w:kern w:val="2"/>
          <w:sz w:val="21"/>
          <w:szCs w:val="21"/>
          <w:lang w:val="en-US" w:eastAsia="zh-CN" w:bidi="ar-SA"/>
        </w:rPr>
        <w:t>六、教师队伍建设</w:t>
      </w:r>
    </w:p>
    <w:p w14:paraId="575F69F6">
      <w:pPr>
        <w:keepNext w:val="0"/>
        <w:keepLines w:val="0"/>
        <w:pageBreakBefore w:val="0"/>
        <w:numPr>
          <w:ilvl w:val="0"/>
          <w:numId w:val="0"/>
        </w:numPr>
        <w:kinsoku/>
        <w:wordWrap/>
        <w:overflowPunct/>
        <w:topLinePunct w:val="0"/>
        <w:bidi w:val="0"/>
        <w:spacing w:line="560" w:lineRule="exact"/>
        <w:ind w:firstLine="420" w:firstLineChars="200"/>
        <w:jc w:val="left"/>
        <w:textAlignment w:val="auto"/>
        <w:rPr>
          <w:rFonts w:hint="default" w:ascii="宋体" w:hAnsi="Calibri" w:eastAsia="宋体" w:cs="宋体"/>
          <w:b w:val="0"/>
          <w:bCs w:val="0"/>
          <w:color w:val="C00000"/>
          <w:szCs w:val="21"/>
          <w:lang w:val="en-US" w:eastAsia="zh-CN"/>
        </w:rPr>
      </w:pPr>
      <w:r>
        <w:rPr>
          <w:rFonts w:hint="eastAsia" w:ascii="宋体" w:hAnsi="Calibri" w:eastAsia="宋体" w:cs="宋体"/>
          <w:b w:val="0"/>
          <w:bCs w:val="0"/>
          <w:color w:val="C00000"/>
          <w:szCs w:val="21"/>
          <w:lang w:val="en-US" w:eastAsia="zh-CN"/>
        </w:rPr>
        <w:t>内容包括但不限于</w:t>
      </w:r>
      <w:r>
        <w:rPr>
          <w:rFonts w:hint="default" w:ascii="宋体" w:hAnsi="Calibri" w:eastAsia="宋体" w:cs="宋体"/>
          <w:b w:val="0"/>
          <w:bCs w:val="0"/>
          <w:color w:val="C00000"/>
          <w:szCs w:val="21"/>
          <w:lang w:val="en-US" w:eastAsia="zh-CN"/>
        </w:rPr>
        <w:t>人才引进、</w:t>
      </w:r>
      <w:r>
        <w:rPr>
          <w:rFonts w:hint="eastAsia" w:ascii="宋体" w:hAnsi="Calibri" w:eastAsia="宋体" w:cs="宋体"/>
          <w:b w:val="0"/>
          <w:bCs w:val="0"/>
          <w:color w:val="C00000"/>
          <w:szCs w:val="21"/>
          <w:lang w:val="en-US" w:eastAsia="zh-CN"/>
        </w:rPr>
        <w:t>教师培养</w:t>
      </w:r>
      <w:r>
        <w:rPr>
          <w:rFonts w:hint="default" w:ascii="宋体" w:hAnsi="Calibri" w:eastAsia="宋体" w:cs="宋体"/>
          <w:b w:val="0"/>
          <w:bCs w:val="0"/>
          <w:color w:val="C00000"/>
          <w:szCs w:val="21"/>
          <w:lang w:val="en-US" w:eastAsia="zh-CN"/>
        </w:rPr>
        <w:t>、教师教育、职称晋升等。</w:t>
      </w:r>
    </w:p>
    <w:p w14:paraId="284B5412">
      <w:pPr>
        <w:keepNext w:val="0"/>
        <w:keepLines w:val="0"/>
        <w:pageBreakBefore w:val="0"/>
        <w:numPr>
          <w:ilvl w:val="0"/>
          <w:numId w:val="0"/>
        </w:numPr>
        <w:kinsoku/>
        <w:wordWrap/>
        <w:overflowPunct/>
        <w:topLinePunct w:val="0"/>
        <w:bidi w:val="0"/>
        <w:spacing w:line="560" w:lineRule="exact"/>
        <w:ind w:firstLine="422" w:firstLineChars="200"/>
        <w:jc w:val="left"/>
        <w:textAlignment w:val="auto"/>
        <w:rPr>
          <w:rFonts w:hint="default" w:ascii="宋体" w:hAnsi="Calibri" w:eastAsia="宋体" w:cs="宋体"/>
          <w:b/>
          <w:bCs/>
          <w:color w:val="000000"/>
          <w:szCs w:val="21"/>
          <w:lang w:val="en-US" w:eastAsia="zh-CN"/>
        </w:rPr>
      </w:pPr>
      <w:r>
        <w:rPr>
          <w:rFonts w:hint="eastAsia" w:ascii="宋体" w:hAnsi="Calibri" w:eastAsia="宋体" w:cs="宋体"/>
          <w:b/>
          <w:bCs/>
          <w:color w:val="000000"/>
          <w:kern w:val="2"/>
          <w:sz w:val="21"/>
          <w:szCs w:val="21"/>
          <w:lang w:val="en-US" w:eastAsia="zh-CN" w:bidi="ar-SA"/>
        </w:rPr>
        <w:t>七、</w:t>
      </w:r>
      <w:r>
        <w:rPr>
          <w:rFonts w:hint="eastAsia" w:ascii="宋体" w:hAnsi="Calibri" w:eastAsia="宋体" w:cs="宋体"/>
          <w:b/>
          <w:bCs/>
          <w:color w:val="000000"/>
          <w:szCs w:val="21"/>
          <w:lang w:val="en-US" w:eastAsia="zh-CN"/>
        </w:rPr>
        <w:t>学生工作</w:t>
      </w:r>
    </w:p>
    <w:p w14:paraId="4915FF06">
      <w:pPr>
        <w:keepNext w:val="0"/>
        <w:keepLines w:val="0"/>
        <w:pageBreakBefore w:val="0"/>
        <w:numPr>
          <w:ilvl w:val="0"/>
          <w:numId w:val="0"/>
        </w:numPr>
        <w:kinsoku/>
        <w:wordWrap/>
        <w:overflowPunct/>
        <w:topLinePunct w:val="0"/>
        <w:bidi w:val="0"/>
        <w:spacing w:line="560" w:lineRule="exact"/>
        <w:ind w:firstLine="420" w:firstLineChars="200"/>
        <w:jc w:val="left"/>
        <w:textAlignment w:val="auto"/>
        <w:rPr>
          <w:rFonts w:hint="eastAsia" w:ascii="宋体" w:hAnsi="Calibri" w:eastAsia="宋体" w:cs="宋体"/>
          <w:b w:val="0"/>
          <w:bCs w:val="0"/>
          <w:color w:val="C00000"/>
          <w:szCs w:val="21"/>
          <w:lang w:val="en-US" w:eastAsia="zh-CN"/>
        </w:rPr>
      </w:pPr>
      <w:r>
        <w:rPr>
          <w:rFonts w:hint="eastAsia" w:ascii="宋体" w:hAnsi="Calibri" w:eastAsia="宋体" w:cs="宋体"/>
          <w:b w:val="0"/>
          <w:bCs w:val="0"/>
          <w:color w:val="C00000"/>
          <w:szCs w:val="21"/>
          <w:lang w:val="en-US" w:eastAsia="zh-CN"/>
        </w:rPr>
        <w:t>内容包括但不限于学生教育管理，包括思想政治教育、学风建设、团组织建设、招生与就业情况、奖助贷工作、心理健康教育等；辅导员、班主任队伍建设；社会实践与科技创新活动等。</w:t>
      </w:r>
    </w:p>
    <w:p w14:paraId="49EDFD21">
      <w:pPr>
        <w:keepNext w:val="0"/>
        <w:keepLines w:val="0"/>
        <w:pageBreakBefore w:val="0"/>
        <w:numPr>
          <w:ilvl w:val="0"/>
          <w:numId w:val="0"/>
        </w:numPr>
        <w:kinsoku/>
        <w:wordWrap/>
        <w:overflowPunct/>
        <w:topLinePunct w:val="0"/>
        <w:bidi w:val="0"/>
        <w:spacing w:line="560" w:lineRule="exact"/>
        <w:ind w:firstLine="422" w:firstLineChars="200"/>
        <w:jc w:val="left"/>
        <w:textAlignment w:val="auto"/>
        <w:rPr>
          <w:rFonts w:hint="default" w:ascii="宋体" w:hAnsi="Calibri" w:eastAsia="宋体" w:cs="宋体"/>
          <w:b/>
          <w:bCs/>
          <w:color w:val="000000"/>
          <w:kern w:val="2"/>
          <w:sz w:val="21"/>
          <w:szCs w:val="21"/>
          <w:lang w:val="en-US" w:eastAsia="zh-CN" w:bidi="ar-SA"/>
        </w:rPr>
      </w:pPr>
      <w:r>
        <w:rPr>
          <w:rFonts w:hint="eastAsia" w:ascii="宋体" w:hAnsi="Calibri" w:eastAsia="宋体" w:cs="宋体"/>
          <w:b/>
          <w:bCs/>
          <w:color w:val="000000"/>
          <w:kern w:val="2"/>
          <w:sz w:val="21"/>
          <w:szCs w:val="21"/>
          <w:lang w:val="en-US" w:eastAsia="zh-CN" w:bidi="ar-SA"/>
        </w:rPr>
        <w:t>八、交流合作</w:t>
      </w:r>
    </w:p>
    <w:p w14:paraId="7D7ED373">
      <w:pPr>
        <w:keepNext w:val="0"/>
        <w:keepLines w:val="0"/>
        <w:pageBreakBefore w:val="0"/>
        <w:numPr>
          <w:ilvl w:val="0"/>
          <w:numId w:val="0"/>
        </w:numPr>
        <w:kinsoku/>
        <w:wordWrap/>
        <w:overflowPunct/>
        <w:topLinePunct w:val="0"/>
        <w:bidi w:val="0"/>
        <w:spacing w:line="560" w:lineRule="exact"/>
        <w:ind w:firstLine="420" w:firstLineChars="200"/>
        <w:jc w:val="left"/>
        <w:textAlignment w:val="auto"/>
        <w:rPr>
          <w:rFonts w:hint="eastAsia" w:ascii="宋体" w:hAnsi="Calibri" w:eastAsia="宋体" w:cs="宋体"/>
          <w:b w:val="0"/>
          <w:bCs w:val="0"/>
          <w:color w:val="C00000"/>
          <w:kern w:val="2"/>
          <w:sz w:val="21"/>
          <w:szCs w:val="21"/>
          <w:lang w:val="en-US" w:eastAsia="zh-CN" w:bidi="ar-SA"/>
        </w:rPr>
      </w:pPr>
      <w:r>
        <w:rPr>
          <w:rFonts w:hint="eastAsia" w:ascii="宋体" w:hAnsi="Calibri" w:eastAsia="宋体" w:cs="宋体"/>
          <w:b w:val="0"/>
          <w:bCs w:val="0"/>
          <w:color w:val="C00000"/>
          <w:kern w:val="2"/>
          <w:sz w:val="21"/>
          <w:szCs w:val="21"/>
          <w:lang w:val="en-US" w:eastAsia="zh-CN" w:bidi="ar-SA"/>
        </w:rPr>
        <w:t>内容包括但不限于与国外大学交流概况（包括互访、考察、签约等）、与国内其他大学交流概况、举办大型有影响力的学术研讨会概况。</w:t>
      </w:r>
    </w:p>
    <w:p w14:paraId="427EF497">
      <w:pPr>
        <w:keepNext w:val="0"/>
        <w:keepLines w:val="0"/>
        <w:pageBreakBefore w:val="0"/>
        <w:numPr>
          <w:ilvl w:val="0"/>
          <w:numId w:val="0"/>
        </w:numPr>
        <w:kinsoku/>
        <w:wordWrap/>
        <w:overflowPunct/>
        <w:topLinePunct w:val="0"/>
        <w:bidi w:val="0"/>
        <w:spacing w:line="560" w:lineRule="exact"/>
        <w:ind w:firstLine="422" w:firstLineChars="200"/>
        <w:jc w:val="left"/>
        <w:textAlignment w:val="auto"/>
        <w:rPr>
          <w:rFonts w:hint="default" w:ascii="宋体" w:hAnsi="Calibri" w:eastAsia="宋体" w:cs="宋体"/>
          <w:b/>
          <w:bCs/>
          <w:color w:val="000000"/>
          <w:kern w:val="2"/>
          <w:sz w:val="21"/>
          <w:szCs w:val="21"/>
          <w:lang w:val="en-US" w:eastAsia="zh-CN" w:bidi="ar-SA"/>
        </w:rPr>
      </w:pPr>
      <w:r>
        <w:rPr>
          <w:rFonts w:hint="eastAsia" w:ascii="宋体" w:hAnsi="Calibri" w:eastAsia="宋体" w:cs="宋体"/>
          <w:b/>
          <w:bCs/>
          <w:color w:val="000000"/>
          <w:kern w:val="2"/>
          <w:sz w:val="21"/>
          <w:szCs w:val="21"/>
          <w:lang w:val="en-US" w:eastAsia="zh-CN" w:bidi="ar-SA"/>
        </w:rPr>
        <w:t>九、宣传工作</w:t>
      </w:r>
    </w:p>
    <w:p w14:paraId="134FFFFF">
      <w:pPr>
        <w:keepNext w:val="0"/>
        <w:keepLines w:val="0"/>
        <w:pageBreakBefore w:val="0"/>
        <w:numPr>
          <w:ilvl w:val="0"/>
          <w:numId w:val="0"/>
        </w:numPr>
        <w:kinsoku/>
        <w:wordWrap/>
        <w:overflowPunct/>
        <w:topLinePunct w:val="0"/>
        <w:bidi w:val="0"/>
        <w:spacing w:line="560" w:lineRule="exact"/>
        <w:ind w:firstLine="420" w:firstLineChars="200"/>
        <w:jc w:val="left"/>
        <w:textAlignment w:val="auto"/>
        <w:rPr>
          <w:rFonts w:hint="eastAsia" w:ascii="宋体" w:hAnsi="Calibri" w:eastAsia="宋体" w:cs="宋体"/>
          <w:b w:val="0"/>
          <w:bCs w:val="0"/>
          <w:color w:val="000000"/>
          <w:szCs w:val="21"/>
          <w:lang w:val="en-US" w:eastAsia="zh-CN"/>
        </w:rPr>
      </w:pPr>
      <w:r>
        <w:rPr>
          <w:rFonts w:hint="eastAsia" w:ascii="宋体" w:hAnsi="Calibri" w:eastAsia="宋体" w:cs="宋体"/>
          <w:b w:val="0"/>
          <w:bCs w:val="0"/>
          <w:color w:val="000000"/>
          <w:szCs w:val="21"/>
          <w:lang w:val="en-US" w:eastAsia="zh-CN"/>
        </w:rPr>
        <w:t>全年发布校网新闻**篇，院网新闻**篇，团学微信公众号推文**篇，团学微信公众号关注人数**人，院团学微信公众号阅读量**人次。</w:t>
      </w:r>
    </w:p>
    <w:p w14:paraId="6CE28E8C">
      <w:pPr>
        <w:keepNext w:val="0"/>
        <w:keepLines w:val="0"/>
        <w:pageBreakBefore w:val="0"/>
        <w:numPr>
          <w:ilvl w:val="0"/>
          <w:numId w:val="0"/>
        </w:numPr>
        <w:kinsoku/>
        <w:wordWrap/>
        <w:overflowPunct/>
        <w:topLinePunct w:val="0"/>
        <w:bidi w:val="0"/>
        <w:spacing w:line="560" w:lineRule="exact"/>
        <w:ind w:firstLine="422" w:firstLineChars="200"/>
        <w:jc w:val="left"/>
        <w:textAlignment w:val="auto"/>
        <w:rPr>
          <w:rFonts w:hint="default" w:ascii="宋体" w:hAnsi="Calibri" w:eastAsia="宋体" w:cs="宋体"/>
          <w:b/>
          <w:bCs/>
          <w:color w:val="000000"/>
          <w:kern w:val="2"/>
          <w:sz w:val="21"/>
          <w:szCs w:val="21"/>
          <w:lang w:val="en-US" w:eastAsia="zh-CN" w:bidi="ar-SA"/>
        </w:rPr>
      </w:pPr>
      <w:r>
        <w:rPr>
          <w:rFonts w:hint="eastAsia" w:ascii="宋体" w:hAnsi="Calibri" w:eastAsia="宋体" w:cs="宋体"/>
          <w:b/>
          <w:bCs/>
          <w:color w:val="000000"/>
          <w:kern w:val="2"/>
          <w:sz w:val="21"/>
          <w:szCs w:val="21"/>
          <w:lang w:val="en-US" w:eastAsia="zh-CN" w:bidi="ar-SA"/>
        </w:rPr>
        <w:t>十、工会活动</w:t>
      </w:r>
    </w:p>
    <w:p w14:paraId="6E0E2B66">
      <w:pPr>
        <w:keepNext w:val="0"/>
        <w:keepLines w:val="0"/>
        <w:pageBreakBefore w:val="0"/>
        <w:numPr>
          <w:ilvl w:val="0"/>
          <w:numId w:val="0"/>
        </w:numPr>
        <w:kinsoku/>
        <w:wordWrap/>
        <w:overflowPunct/>
        <w:topLinePunct w:val="0"/>
        <w:bidi w:val="0"/>
        <w:spacing w:line="560" w:lineRule="exact"/>
        <w:ind w:firstLine="420" w:firstLineChars="200"/>
        <w:jc w:val="left"/>
        <w:textAlignment w:val="auto"/>
        <w:rPr>
          <w:rFonts w:hint="eastAsia" w:ascii="宋体" w:hAnsi="Calibri" w:eastAsia="宋体" w:cs="宋体"/>
          <w:b w:val="0"/>
          <w:bCs w:val="0"/>
          <w:color w:val="000000"/>
          <w:szCs w:val="21"/>
          <w:lang w:val="en-US" w:eastAsia="zh-CN"/>
        </w:rPr>
      </w:pPr>
      <w:r>
        <w:rPr>
          <w:rFonts w:hint="eastAsia" w:ascii="宋体" w:hAnsi="Calibri" w:eastAsia="宋体" w:cs="宋体"/>
          <w:b w:val="0"/>
          <w:bCs w:val="0"/>
          <w:color w:val="000000"/>
          <w:szCs w:val="21"/>
          <w:lang w:val="en-US" w:eastAsia="zh-CN"/>
        </w:rPr>
        <w:t>学院工会充分发挥工会桥梁和纽带作用,促进学院稳定发展。开展**、**、**、**等活动，参与教师**人次。</w:t>
      </w:r>
    </w:p>
    <w:p w14:paraId="6C8F0227">
      <w:pPr>
        <w:keepNext w:val="0"/>
        <w:keepLines w:val="0"/>
        <w:pageBreakBefore w:val="0"/>
        <w:numPr>
          <w:ilvl w:val="0"/>
          <w:numId w:val="0"/>
        </w:numPr>
        <w:kinsoku/>
        <w:wordWrap/>
        <w:overflowPunct/>
        <w:topLinePunct w:val="0"/>
        <w:bidi w:val="0"/>
        <w:spacing w:line="560" w:lineRule="exact"/>
        <w:ind w:firstLine="422" w:firstLineChars="200"/>
        <w:jc w:val="left"/>
        <w:textAlignment w:val="auto"/>
        <w:rPr>
          <w:rFonts w:hint="eastAsia" w:ascii="宋体" w:hAnsi="Calibri" w:eastAsia="宋体" w:cs="宋体"/>
          <w:b/>
          <w:bCs/>
          <w:color w:val="000000"/>
          <w:szCs w:val="21"/>
          <w:lang w:val="en-US" w:eastAsia="zh-CN"/>
        </w:rPr>
      </w:pPr>
      <w:r>
        <w:rPr>
          <w:rFonts w:hint="eastAsia" w:ascii="宋体" w:hAnsi="Calibri" w:eastAsia="宋体" w:cs="宋体"/>
          <w:b/>
          <w:bCs/>
          <w:color w:val="000000"/>
          <w:kern w:val="2"/>
          <w:sz w:val="21"/>
          <w:szCs w:val="21"/>
          <w:lang w:val="en-US" w:eastAsia="zh-CN" w:bidi="ar-SA"/>
        </w:rPr>
        <w:t>十一、</w:t>
      </w:r>
      <w:r>
        <w:rPr>
          <w:rFonts w:hint="eastAsia" w:ascii="宋体" w:hAnsi="Calibri" w:eastAsia="宋体" w:cs="宋体"/>
          <w:b/>
          <w:bCs/>
          <w:color w:val="000000"/>
          <w:szCs w:val="21"/>
          <w:lang w:val="en-US" w:eastAsia="zh-CN"/>
        </w:rPr>
        <w:t>其他工作</w:t>
      </w:r>
    </w:p>
    <w:p w14:paraId="73620EA1">
      <w:pPr>
        <w:keepNext w:val="0"/>
        <w:keepLines w:val="0"/>
        <w:pageBreakBefore w:val="0"/>
        <w:kinsoku/>
        <w:wordWrap/>
        <w:overflowPunct/>
        <w:topLinePunct w:val="0"/>
        <w:bidi w:val="0"/>
        <w:spacing w:line="560" w:lineRule="exact"/>
        <w:ind w:firstLine="420" w:firstLineChars="200"/>
        <w:jc w:val="left"/>
        <w:textAlignment w:val="auto"/>
        <w:rPr>
          <w:rFonts w:ascii="宋体" w:hAnsi="宋体" w:eastAsia="宋体" w:cs="宋体"/>
          <w:color w:val="C00000"/>
          <w:szCs w:val="21"/>
        </w:rPr>
      </w:pPr>
      <w:bookmarkStart w:id="1" w:name="_Hlk162541246"/>
      <w:r>
        <w:rPr>
          <w:rFonts w:hint="eastAsia" w:ascii="宋体" w:hAnsi="Calibri" w:eastAsia="宋体" w:cs="宋体"/>
          <w:b w:val="0"/>
          <w:bCs w:val="0"/>
          <w:color w:val="C00000"/>
          <w:szCs w:val="21"/>
          <w:lang w:val="en-US" w:eastAsia="zh-CN"/>
        </w:rPr>
        <w:t>其他未列出但学院工作有特色、认为需要编入年鉴的内容。</w:t>
      </w:r>
    </w:p>
    <w:p w14:paraId="6AAA6482">
      <w:pPr>
        <w:keepNext w:val="0"/>
        <w:keepLines w:val="0"/>
        <w:pageBreakBefore w:val="0"/>
        <w:kinsoku/>
        <w:wordWrap/>
        <w:overflowPunct/>
        <w:topLinePunct w:val="0"/>
        <w:bidi w:val="0"/>
        <w:spacing w:line="560" w:lineRule="exact"/>
        <w:ind w:firstLine="200"/>
        <w:jc w:val="left"/>
        <w:textAlignment w:val="auto"/>
        <w:rPr>
          <w:rFonts w:ascii="宋体" w:hAnsi="宋体" w:eastAsia="宋体" w:cs="宋体"/>
          <w:color w:val="000000"/>
          <w:szCs w:val="21"/>
        </w:rPr>
      </w:pPr>
    </w:p>
    <w:p w14:paraId="25A51F84">
      <w:pPr>
        <w:keepNext w:val="0"/>
        <w:keepLines w:val="0"/>
        <w:pageBreakBefore w:val="0"/>
        <w:kinsoku/>
        <w:wordWrap/>
        <w:overflowPunct/>
        <w:topLinePunct w:val="0"/>
        <w:bidi w:val="0"/>
        <w:spacing w:line="560" w:lineRule="exact"/>
        <w:ind w:firstLine="200"/>
        <w:jc w:val="left"/>
        <w:textAlignment w:val="auto"/>
        <w:rPr>
          <w:rFonts w:hint="eastAsia" w:ascii="宋体" w:hAnsi="宋体" w:eastAsia="宋体" w:cs="宋体"/>
          <w:color w:val="000000"/>
          <w:szCs w:val="21"/>
        </w:rPr>
      </w:pPr>
      <w:r>
        <w:rPr>
          <w:rFonts w:hint="eastAsia" w:ascii="宋体" w:hAnsi="宋体" w:eastAsia="宋体" w:cs="宋体"/>
          <w:color w:val="000000"/>
          <w:szCs w:val="21"/>
        </w:rPr>
        <w:t xml:space="preserve">                                       （撰稿人：      审稿人：        ）</w:t>
      </w:r>
    </w:p>
    <w:bookmarkEnd w:id="1"/>
    <w:p w14:paraId="4645091D">
      <w:pPr>
        <w:keepNext w:val="0"/>
        <w:keepLines w:val="0"/>
        <w:pageBreakBefore w:val="0"/>
        <w:kinsoku/>
        <w:wordWrap/>
        <w:overflowPunct/>
        <w:topLinePunct w:val="0"/>
        <w:bidi w:val="0"/>
        <w:spacing w:line="560" w:lineRule="exact"/>
        <w:jc w:val="left"/>
        <w:textAlignment w:val="auto"/>
        <w:rPr>
          <w:rFonts w:asciiTheme="minorEastAsia" w:hAnsiTheme="minorEastAsia" w:cstheme="minorEastAsia"/>
          <w:szCs w:val="21"/>
        </w:rPr>
      </w:pPr>
    </w:p>
    <w:p w14:paraId="278A916E">
      <w:pPr>
        <w:keepNext w:val="0"/>
        <w:keepLines w:val="0"/>
        <w:pageBreakBefore w:val="0"/>
        <w:kinsoku/>
        <w:wordWrap/>
        <w:overflowPunct/>
        <w:topLinePunct w:val="0"/>
        <w:bidi w:val="0"/>
        <w:spacing w:line="560" w:lineRule="exact"/>
        <w:textAlignment w:val="auto"/>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69FA31-7954-47E5-A3FE-901481C2BA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D329EC9-D0AD-4859-BCC0-E4193B923CA3}"/>
  </w:font>
  <w:font w:name="仿宋_GB2312">
    <w:panose1 w:val="02010609030101010101"/>
    <w:charset w:val="86"/>
    <w:family w:val="auto"/>
    <w:pitch w:val="default"/>
    <w:sig w:usb0="00000001" w:usb1="080E0000" w:usb2="00000000" w:usb3="00000000" w:csb0="00040000" w:csb1="00000000"/>
    <w:embedRegular r:id="rId3" w:fontKey="{01386D21-9178-4A45-A827-E7CBE772832D}"/>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4" w:fontKey="{F33A9AB8-B246-45B3-A165-C59ECA6D9B77}"/>
  </w:font>
  <w:font w:name="方正小标宋简体">
    <w:panose1 w:val="02010600010101010101"/>
    <w:charset w:val="86"/>
    <w:family w:val="auto"/>
    <w:pitch w:val="default"/>
    <w:sig w:usb0="00000001" w:usb1="080E0000" w:usb2="00000000" w:usb3="00000000" w:csb0="00040000" w:csb1="00000000"/>
    <w:embedRegular r:id="rId5" w:fontKey="{4FE6656F-B8D2-4049-BEFA-550AB780656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EDD1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F623D7">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F623D7">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ZDk1MjdlMThiYjU0NjlkMjc3MTYxYjlhYTcxZTcifQ=="/>
  </w:docVars>
  <w:rsids>
    <w:rsidRoot w:val="000863A6"/>
    <w:rsid w:val="000863A6"/>
    <w:rsid w:val="001A4908"/>
    <w:rsid w:val="001C0450"/>
    <w:rsid w:val="002406DB"/>
    <w:rsid w:val="00592C83"/>
    <w:rsid w:val="007579ED"/>
    <w:rsid w:val="00A72108"/>
    <w:rsid w:val="00AD020D"/>
    <w:rsid w:val="00B261A3"/>
    <w:rsid w:val="00D63EBA"/>
    <w:rsid w:val="00F87890"/>
    <w:rsid w:val="00FE7B94"/>
    <w:rsid w:val="027066C1"/>
    <w:rsid w:val="02FE6489"/>
    <w:rsid w:val="047307C6"/>
    <w:rsid w:val="07240F84"/>
    <w:rsid w:val="090B10A0"/>
    <w:rsid w:val="0C3E178C"/>
    <w:rsid w:val="0C406500"/>
    <w:rsid w:val="0D42705A"/>
    <w:rsid w:val="0E160233"/>
    <w:rsid w:val="0E8A0CB9"/>
    <w:rsid w:val="0FE11055"/>
    <w:rsid w:val="10800892"/>
    <w:rsid w:val="12BA59AB"/>
    <w:rsid w:val="130019F9"/>
    <w:rsid w:val="1C2E05ED"/>
    <w:rsid w:val="1D5202A2"/>
    <w:rsid w:val="20B41187"/>
    <w:rsid w:val="20CA13E8"/>
    <w:rsid w:val="24A0493A"/>
    <w:rsid w:val="268F4C66"/>
    <w:rsid w:val="271813DF"/>
    <w:rsid w:val="279C2907"/>
    <w:rsid w:val="2AA902C1"/>
    <w:rsid w:val="2B2636BF"/>
    <w:rsid w:val="2EB65E04"/>
    <w:rsid w:val="2ECD27D0"/>
    <w:rsid w:val="32586854"/>
    <w:rsid w:val="3437251B"/>
    <w:rsid w:val="352C53F4"/>
    <w:rsid w:val="35EB101C"/>
    <w:rsid w:val="365D6B2F"/>
    <w:rsid w:val="36EF34FF"/>
    <w:rsid w:val="37865C12"/>
    <w:rsid w:val="37A56D79"/>
    <w:rsid w:val="37AC7676"/>
    <w:rsid w:val="39513701"/>
    <w:rsid w:val="3D89020A"/>
    <w:rsid w:val="3DF31B27"/>
    <w:rsid w:val="3E8804C1"/>
    <w:rsid w:val="3EF45B57"/>
    <w:rsid w:val="42460C63"/>
    <w:rsid w:val="43676C59"/>
    <w:rsid w:val="45CC1561"/>
    <w:rsid w:val="4CEE0089"/>
    <w:rsid w:val="4D8F7968"/>
    <w:rsid w:val="5154546D"/>
    <w:rsid w:val="553C395C"/>
    <w:rsid w:val="554224B5"/>
    <w:rsid w:val="585D5879"/>
    <w:rsid w:val="5ACF0E52"/>
    <w:rsid w:val="5CCB3F43"/>
    <w:rsid w:val="5D393D43"/>
    <w:rsid w:val="5E671A49"/>
    <w:rsid w:val="5EDA046D"/>
    <w:rsid w:val="5F816B3B"/>
    <w:rsid w:val="5F9F5C67"/>
    <w:rsid w:val="6457430E"/>
    <w:rsid w:val="668B6E56"/>
    <w:rsid w:val="6B207D0D"/>
    <w:rsid w:val="6B627989"/>
    <w:rsid w:val="6B637A3C"/>
    <w:rsid w:val="6BDB5825"/>
    <w:rsid w:val="6C9822B6"/>
    <w:rsid w:val="6E2D66AD"/>
    <w:rsid w:val="6F672FA0"/>
    <w:rsid w:val="71C16831"/>
    <w:rsid w:val="72D40E64"/>
    <w:rsid w:val="752D6DDD"/>
    <w:rsid w:val="76355403"/>
    <w:rsid w:val="768F7C2E"/>
    <w:rsid w:val="76AF1D88"/>
    <w:rsid w:val="777110D9"/>
    <w:rsid w:val="7A41719B"/>
    <w:rsid w:val="7A8D2ACA"/>
    <w:rsid w:val="7C3B6749"/>
    <w:rsid w:val="7CEE45FA"/>
    <w:rsid w:val="7D853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9"/>
    <w:pPr>
      <w:spacing w:beforeAutospacing="1" w:afterAutospacing="1"/>
      <w:jc w:val="left"/>
      <w:outlineLvl w:val="0"/>
    </w:pPr>
    <w:rPr>
      <w:rFonts w:ascii="宋体" w:hAnsi="宋体" w:eastAsia="宋体" w:cs="Times New Roman"/>
      <w:b/>
      <w:kern w:val="44"/>
      <w:sz w:val="48"/>
      <w:szCs w:val="48"/>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autoRedefine/>
    <w:semiHidden/>
    <w:unhideWhenUsed/>
    <w:qFormat/>
    <w:uiPriority w:val="99"/>
    <w:pPr>
      <w:spacing w:after="120"/>
      <w:ind w:left="420" w:leftChars="200"/>
    </w:pPr>
  </w:style>
  <w:style w:type="paragraph" w:styleId="4">
    <w:name w:val="footer"/>
    <w:basedOn w:val="1"/>
    <w:link w:val="9"/>
    <w:autoRedefine/>
    <w:unhideWhenUsed/>
    <w:qFormat/>
    <w:uiPriority w:val="99"/>
    <w:pPr>
      <w:tabs>
        <w:tab w:val="center" w:pos="4153"/>
        <w:tab w:val="right" w:pos="8306"/>
      </w:tabs>
      <w:snapToGrid w:val="0"/>
      <w:jc w:val="left"/>
    </w:pPr>
    <w:rPr>
      <w:sz w:val="18"/>
      <w:szCs w:val="18"/>
    </w:rPr>
  </w:style>
  <w:style w:type="paragraph" w:styleId="5">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autoRedefine/>
    <w:qFormat/>
    <w:uiPriority w:val="99"/>
    <w:rPr>
      <w:sz w:val="18"/>
      <w:szCs w:val="18"/>
    </w:rPr>
  </w:style>
  <w:style w:type="character" w:customStyle="1" w:styleId="9">
    <w:name w:val="页脚 字符"/>
    <w:basedOn w:val="7"/>
    <w:link w:val="4"/>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1029</Words>
  <Characters>1106</Characters>
  <Lines>6</Lines>
  <Paragraphs>1</Paragraphs>
  <TotalTime>21</TotalTime>
  <ScaleCrop>false</ScaleCrop>
  <LinksUpToDate>false</LinksUpToDate>
  <CharactersWithSpaces>1159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2021-01-14T02:42:00Z</dcterms:created>
  <dc:creator>微软用户</dc:creator>
  <cp:lastModifiedBy>何金银</cp:lastModifiedBy>
  <cp:lastPrinted>2025-04-08T00:49:03Z</cp:lastPrinted>
  <dcterms:modified xsi:type="dcterms:W3CDTF">2025-04-08T08:55:15Z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653229AE5177423F803512FE4A65EEDE_13</vt:lpwstr>
  </property>
  <property fmtid="{D5CDD505-2E9C-101B-9397-08002B2CF9AE}" pid="4" name="KSOTemplateDocerSaveRecord">
    <vt:lpwstr>eyJoZGlkIjoiZWZlNWEyNzEzZWVhMmQ2YTMwNWE2YTVmZTY5OWMyZjIiLCJ1c2VySWQiOiI0NzEwMTcyNTUifQ==</vt:lpwstr>
  </property>
</Properties>
</file>